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5473" w:type="dxa"/>
        <w:tblLayout w:type="fixed"/>
        <w:tblLook w:val="04A0" w:firstRow="1" w:lastRow="0" w:firstColumn="1" w:lastColumn="0" w:noHBand="0" w:noVBand="1"/>
      </w:tblPr>
      <w:tblGrid>
        <w:gridCol w:w="2020"/>
        <w:gridCol w:w="1791"/>
        <w:gridCol w:w="1429"/>
        <w:gridCol w:w="1586"/>
        <w:gridCol w:w="1586"/>
        <w:gridCol w:w="2192"/>
        <w:gridCol w:w="475"/>
        <w:gridCol w:w="708"/>
        <w:gridCol w:w="709"/>
        <w:gridCol w:w="2977"/>
      </w:tblGrid>
      <w:tr w:rsidR="00ED3809" w:rsidRPr="006213F2" w14:paraId="39A326FF" w14:textId="77777777" w:rsidTr="00F51CAB">
        <w:tc>
          <w:tcPr>
            <w:tcW w:w="2020" w:type="dxa"/>
            <w:vMerge w:val="restart"/>
            <w:shd w:val="clear" w:color="auto" w:fill="E7E6E6" w:themeFill="background2"/>
            <w:vAlign w:val="center"/>
          </w:tcPr>
          <w:p w14:paraId="39867E67" w14:textId="77777777" w:rsidR="00B04788" w:rsidRPr="00161142" w:rsidRDefault="00161142">
            <w:pPr>
              <w:jc w:val="center"/>
              <w:rPr>
                <w:b/>
                <w:bCs/>
              </w:rPr>
            </w:pPr>
            <w:r w:rsidRPr="00161142">
              <w:rPr>
                <w:b/>
                <w:bCs/>
              </w:rPr>
              <w:t>Component/</w:t>
            </w:r>
          </w:p>
          <w:p w14:paraId="77AC0031" w14:textId="77777777" w:rsidR="00B04788" w:rsidRPr="00161142" w:rsidRDefault="00161142">
            <w:pPr>
              <w:jc w:val="center"/>
              <w:rPr>
                <w:b/>
                <w:bCs/>
              </w:rPr>
            </w:pPr>
            <w:r w:rsidRPr="00161142">
              <w:rPr>
                <w:b/>
                <w:bCs/>
              </w:rPr>
              <w:t>Software</w:t>
            </w:r>
            <w:r w:rsidRPr="00161142">
              <w:rPr>
                <w:rStyle w:val="Funotenzeichen"/>
                <w:b/>
                <w:bCs/>
              </w:rPr>
              <w:footnoteReference w:id="1"/>
            </w:r>
            <w:r w:rsidRPr="00161142">
              <w:rPr>
                <w:b/>
                <w:bCs/>
              </w:rPr>
              <w:t xml:space="preserve"> incl. version number</w:t>
            </w:r>
          </w:p>
        </w:tc>
        <w:tc>
          <w:tcPr>
            <w:tcW w:w="1791" w:type="dxa"/>
            <w:vMerge w:val="restart"/>
            <w:shd w:val="clear" w:color="auto" w:fill="E7E6E6" w:themeFill="background2"/>
            <w:vAlign w:val="center"/>
          </w:tcPr>
          <w:p w14:paraId="6A251DBE" w14:textId="68304DC1" w:rsidR="00B04788" w:rsidRPr="00161142" w:rsidRDefault="006213F2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9 -</w:t>
            </w:r>
          </w:p>
        </w:tc>
        <w:tc>
          <w:tcPr>
            <w:tcW w:w="1429" w:type="dxa"/>
            <w:vMerge w:val="restart"/>
            <w:shd w:val="clear" w:color="auto" w:fill="E7E6E6" w:themeFill="background2"/>
            <w:vAlign w:val="center"/>
          </w:tcPr>
          <w:p w14:paraId="2CF2FF01" w14:textId="63A91A94" w:rsidR="00B04788" w:rsidRPr="00161142" w:rsidRDefault="00161142">
            <w:pPr>
              <w:jc w:val="center"/>
              <w:rPr>
                <w:b/>
                <w:bCs/>
              </w:rPr>
            </w:pPr>
            <w:proofErr w:type="spellStart"/>
            <w:r w:rsidRPr="00161142">
              <w:rPr>
                <w:b/>
                <w:bCs/>
              </w:rPr>
              <w:t>Modified</w:t>
            </w:r>
            <w:proofErr w:type="spellEnd"/>
            <w:r w:rsidRPr="00161142">
              <w:rPr>
                <w:b/>
                <w:bCs/>
              </w:rPr>
              <w:t>/</w:t>
            </w:r>
          </w:p>
          <w:p w14:paraId="012DA24F" w14:textId="0AD6C16A" w:rsidR="00B04788" w:rsidRPr="00161142" w:rsidRDefault="00161142">
            <w:pPr>
              <w:jc w:val="center"/>
              <w:rPr>
                <w:b/>
                <w:bCs/>
              </w:rPr>
            </w:pPr>
            <w:proofErr w:type="spellStart"/>
            <w:r w:rsidRPr="00161142">
              <w:rPr>
                <w:b/>
                <w:bCs/>
              </w:rPr>
              <w:t>Unmodified</w:t>
            </w:r>
            <w:proofErr w:type="spellEnd"/>
            <w:r w:rsidRPr="00161142">
              <w:rPr>
                <w:rStyle w:val="Funotenzeichen"/>
                <w:b/>
                <w:bCs/>
              </w:rPr>
              <w:footnoteReference w:id="2"/>
            </w:r>
          </w:p>
        </w:tc>
        <w:tc>
          <w:tcPr>
            <w:tcW w:w="1586" w:type="dxa"/>
            <w:vMerge w:val="restart"/>
            <w:shd w:val="clear" w:color="auto" w:fill="E7E6E6" w:themeFill="background2"/>
            <w:vAlign w:val="center"/>
          </w:tcPr>
          <w:p w14:paraId="4EB8551D" w14:textId="36082332" w:rsidR="00B04788" w:rsidRPr="00161142" w:rsidRDefault="00161142">
            <w:pPr>
              <w:jc w:val="center"/>
              <w:rPr>
                <w:b/>
                <w:bCs/>
              </w:rPr>
            </w:pPr>
            <w:r w:rsidRPr="00161142">
              <w:rPr>
                <w:b/>
                <w:bCs/>
              </w:rPr>
              <w:t>Stat</w:t>
            </w:r>
            <w:r>
              <w:rPr>
                <w:b/>
                <w:bCs/>
              </w:rPr>
              <w:t>i</w:t>
            </w:r>
            <w:r w:rsidRPr="00161142">
              <w:rPr>
                <w:b/>
                <w:bCs/>
              </w:rPr>
              <w:t>c/</w:t>
            </w:r>
          </w:p>
          <w:p w14:paraId="10A61E05" w14:textId="052FA8CE" w:rsidR="00B04788" w:rsidRPr="00161142" w:rsidRDefault="00161142">
            <w:pPr>
              <w:jc w:val="center"/>
              <w:rPr>
                <w:b/>
                <w:bCs/>
                <w:lang w:val="fr-FR"/>
              </w:rPr>
            </w:pPr>
            <w:proofErr w:type="spellStart"/>
            <w:r w:rsidRPr="00161142">
              <w:rPr>
                <w:b/>
                <w:bCs/>
              </w:rPr>
              <w:t>dynamic</w:t>
            </w:r>
            <w:proofErr w:type="spellEnd"/>
            <w:r w:rsidRPr="00161142">
              <w:rPr>
                <w:b/>
                <w:bCs/>
              </w:rPr>
              <w:t xml:space="preserve"> </w:t>
            </w:r>
            <w:proofErr w:type="spellStart"/>
            <w:r w:rsidRPr="00161142">
              <w:rPr>
                <w:b/>
                <w:bCs/>
              </w:rPr>
              <w:t>link</w:t>
            </w:r>
            <w:r>
              <w:rPr>
                <w:b/>
                <w:bCs/>
              </w:rPr>
              <w:t>ing</w:t>
            </w:r>
            <w:proofErr w:type="spellEnd"/>
            <w:r w:rsidRPr="00161142">
              <w:rPr>
                <w:rStyle w:val="Funotenzeichen"/>
                <w:b/>
                <w:bCs/>
              </w:rPr>
              <w:footnoteReference w:id="3"/>
            </w:r>
          </w:p>
        </w:tc>
        <w:tc>
          <w:tcPr>
            <w:tcW w:w="1586" w:type="dxa"/>
            <w:vMerge w:val="restart"/>
            <w:shd w:val="clear" w:color="auto" w:fill="E7E6E6" w:themeFill="background2"/>
            <w:vAlign w:val="center"/>
          </w:tcPr>
          <w:p w14:paraId="4FDA54A5" w14:textId="77777777" w:rsidR="00B04788" w:rsidRPr="00161142" w:rsidRDefault="00161142">
            <w:pPr>
              <w:jc w:val="center"/>
              <w:rPr>
                <w:b/>
                <w:bCs/>
              </w:rPr>
            </w:pPr>
            <w:r w:rsidRPr="00161142">
              <w:rPr>
                <w:b/>
                <w:bCs/>
                <w:lang w:val="fr-FR"/>
              </w:rPr>
              <w:t>SPDX identifier</w:t>
            </w:r>
            <w:r w:rsidRPr="00161142">
              <w:rPr>
                <w:rStyle w:val="Funotenzeichen"/>
                <w:b/>
                <w:bCs/>
                <w:lang w:val="fr-FR"/>
              </w:rPr>
              <w:footnoteReference w:id="4"/>
            </w:r>
            <w:r w:rsidRPr="00161142">
              <w:rPr>
                <w:b/>
                <w:bCs/>
                <w:lang w:val="fr-FR"/>
              </w:rPr>
              <w:t xml:space="preserve"> incl. exceptions</w:t>
            </w:r>
          </w:p>
        </w:tc>
        <w:tc>
          <w:tcPr>
            <w:tcW w:w="2192" w:type="dxa"/>
            <w:vMerge w:val="restart"/>
            <w:shd w:val="clear" w:color="auto" w:fill="E7E6E6" w:themeFill="background2"/>
            <w:vAlign w:val="center"/>
          </w:tcPr>
          <w:p w14:paraId="05EE2BF1" w14:textId="77777777" w:rsidR="00B04788" w:rsidRPr="00161142" w:rsidRDefault="00161142">
            <w:pPr>
              <w:jc w:val="center"/>
              <w:rPr>
                <w:b/>
                <w:bCs/>
                <w:lang w:val="en-GB"/>
              </w:rPr>
            </w:pPr>
            <w:r w:rsidRPr="00161142">
              <w:rPr>
                <w:b/>
                <w:bCs/>
                <w:lang w:val="en-GB"/>
              </w:rPr>
              <w:t xml:space="preserve">License incl. URL </w:t>
            </w:r>
          </w:p>
          <w:p w14:paraId="1D18628B" w14:textId="77777777" w:rsidR="00B04788" w:rsidRPr="00161142" w:rsidRDefault="00161142">
            <w:pPr>
              <w:jc w:val="center"/>
              <w:rPr>
                <w:b/>
                <w:bCs/>
                <w:lang w:val="en-GB"/>
              </w:rPr>
            </w:pPr>
            <w:r w:rsidRPr="00161142">
              <w:rPr>
                <w:b/>
                <w:bCs/>
                <w:lang w:val="en-GB"/>
              </w:rPr>
              <w:t>(only if no SPDX identifier can be determined)</w:t>
            </w:r>
            <w:r w:rsidRPr="00161142">
              <w:rPr>
                <w:rStyle w:val="Funotenzeichen"/>
                <w:b/>
                <w:bCs/>
              </w:rPr>
              <w:footnoteReference w:id="5"/>
            </w:r>
          </w:p>
        </w:tc>
        <w:tc>
          <w:tcPr>
            <w:tcW w:w="1892" w:type="dxa"/>
            <w:gridSpan w:val="3"/>
            <w:shd w:val="clear" w:color="auto" w:fill="E7E6E6" w:themeFill="background2"/>
            <w:vAlign w:val="center"/>
          </w:tcPr>
          <w:p w14:paraId="4B89257E" w14:textId="77777777" w:rsidR="00B04788" w:rsidRPr="00161142" w:rsidRDefault="00161142">
            <w:pPr>
              <w:jc w:val="center"/>
              <w:rPr>
                <w:b/>
                <w:bCs/>
              </w:rPr>
            </w:pPr>
            <w:r w:rsidRPr="00161142">
              <w:rPr>
                <w:b/>
                <w:bCs/>
              </w:rPr>
              <w:t>Type of OSS license</w:t>
            </w:r>
          </w:p>
        </w:tc>
        <w:tc>
          <w:tcPr>
            <w:tcW w:w="2977" w:type="dxa"/>
            <w:vMerge w:val="restart"/>
            <w:shd w:val="clear" w:color="auto" w:fill="E7E6E6" w:themeFill="background2"/>
            <w:vAlign w:val="center"/>
          </w:tcPr>
          <w:p w14:paraId="6770390C" w14:textId="77777777" w:rsidR="00B04788" w:rsidRPr="00161142" w:rsidRDefault="00161142">
            <w:pPr>
              <w:jc w:val="center"/>
              <w:rPr>
                <w:b/>
                <w:bCs/>
                <w:lang w:val="en-GB"/>
              </w:rPr>
            </w:pPr>
            <w:r w:rsidRPr="00161142">
              <w:rPr>
                <w:b/>
                <w:bCs/>
                <w:lang w:val="en-GB"/>
              </w:rPr>
              <w:t>Notes</w:t>
            </w:r>
          </w:p>
          <w:p w14:paraId="57497F3D" w14:textId="77777777" w:rsidR="00B04788" w:rsidRPr="00161142" w:rsidRDefault="00161142">
            <w:pPr>
              <w:jc w:val="center"/>
              <w:rPr>
                <w:b/>
                <w:bCs/>
                <w:lang w:val="en-GB"/>
              </w:rPr>
            </w:pPr>
            <w:r w:rsidRPr="00161142">
              <w:rPr>
                <w:b/>
                <w:bCs/>
                <w:lang w:val="en-GB"/>
              </w:rPr>
              <w:t>(e.g. restricted usability such as prohibition of use for military purposes)</w:t>
            </w:r>
          </w:p>
        </w:tc>
      </w:tr>
      <w:tr w:rsidR="00ED3809" w14:paraId="2AE357F6" w14:textId="77777777" w:rsidTr="00161142">
        <w:trPr>
          <w:cantSplit/>
          <w:trHeight w:val="1561"/>
        </w:trPr>
        <w:tc>
          <w:tcPr>
            <w:tcW w:w="2020" w:type="dxa"/>
            <w:vMerge/>
            <w:vAlign w:val="center"/>
          </w:tcPr>
          <w:p w14:paraId="431BC453" w14:textId="77777777" w:rsidR="00ED3809" w:rsidRPr="00161142" w:rsidRDefault="00ED3809" w:rsidP="00ED3809">
            <w:pPr>
              <w:jc w:val="center"/>
              <w:rPr>
                <w:lang w:val="en-GB"/>
              </w:rPr>
            </w:pPr>
          </w:p>
        </w:tc>
        <w:tc>
          <w:tcPr>
            <w:tcW w:w="1791" w:type="dxa"/>
            <w:vMerge/>
            <w:vAlign w:val="center"/>
          </w:tcPr>
          <w:p w14:paraId="1B478D21" w14:textId="77777777" w:rsidR="00ED3809" w:rsidRPr="00161142" w:rsidRDefault="00ED3809" w:rsidP="00ED3809">
            <w:pPr>
              <w:jc w:val="center"/>
              <w:rPr>
                <w:lang w:val="en-GB"/>
              </w:rPr>
            </w:pPr>
          </w:p>
        </w:tc>
        <w:tc>
          <w:tcPr>
            <w:tcW w:w="1429" w:type="dxa"/>
            <w:vMerge/>
            <w:vAlign w:val="center"/>
          </w:tcPr>
          <w:p w14:paraId="22FDF0D3" w14:textId="77777777" w:rsidR="00ED3809" w:rsidRPr="00161142" w:rsidRDefault="00ED3809" w:rsidP="00ED3809">
            <w:pPr>
              <w:jc w:val="center"/>
              <w:rPr>
                <w:lang w:val="en-GB"/>
              </w:rPr>
            </w:pPr>
          </w:p>
        </w:tc>
        <w:tc>
          <w:tcPr>
            <w:tcW w:w="1586" w:type="dxa"/>
            <w:vMerge/>
            <w:vAlign w:val="center"/>
          </w:tcPr>
          <w:p w14:paraId="030C8D39" w14:textId="77777777" w:rsidR="00ED3809" w:rsidRPr="00161142" w:rsidRDefault="00ED3809" w:rsidP="00ED3809">
            <w:pPr>
              <w:jc w:val="center"/>
              <w:rPr>
                <w:lang w:val="en-GB"/>
              </w:rPr>
            </w:pPr>
          </w:p>
        </w:tc>
        <w:tc>
          <w:tcPr>
            <w:tcW w:w="1586" w:type="dxa"/>
            <w:vMerge/>
            <w:vAlign w:val="center"/>
          </w:tcPr>
          <w:p w14:paraId="13926A86" w14:textId="77777777" w:rsidR="00ED3809" w:rsidRPr="00161142" w:rsidRDefault="00ED3809" w:rsidP="00ED3809">
            <w:pPr>
              <w:jc w:val="center"/>
              <w:rPr>
                <w:lang w:val="en-GB"/>
              </w:rPr>
            </w:pPr>
          </w:p>
        </w:tc>
        <w:tc>
          <w:tcPr>
            <w:tcW w:w="2192" w:type="dxa"/>
            <w:vMerge/>
            <w:vAlign w:val="center"/>
          </w:tcPr>
          <w:p w14:paraId="730D4D9A" w14:textId="77777777" w:rsidR="00ED3809" w:rsidRPr="00161142" w:rsidRDefault="00ED3809" w:rsidP="00ED3809">
            <w:pPr>
              <w:jc w:val="center"/>
              <w:rPr>
                <w:lang w:val="en-GB"/>
              </w:rPr>
            </w:pPr>
          </w:p>
        </w:tc>
        <w:tc>
          <w:tcPr>
            <w:tcW w:w="475" w:type="dxa"/>
            <w:shd w:val="clear" w:color="auto" w:fill="E7E6E6" w:themeFill="background2"/>
            <w:textDirection w:val="btLr"/>
            <w:vAlign w:val="center"/>
          </w:tcPr>
          <w:p w14:paraId="60670341" w14:textId="77777777" w:rsidR="00B04788" w:rsidRPr="00161142" w:rsidRDefault="00161142">
            <w:pPr>
              <w:ind w:left="113" w:right="113"/>
              <w:jc w:val="center"/>
              <w:rPr>
                <w:b/>
                <w:bCs/>
              </w:rPr>
            </w:pPr>
            <w:r w:rsidRPr="00161142">
              <w:rPr>
                <w:b/>
                <w:bCs/>
              </w:rPr>
              <w:t>permissive</w:t>
            </w:r>
            <w:r w:rsidRPr="00161142">
              <w:rPr>
                <w:rStyle w:val="Funotenzeichen"/>
                <w:b/>
                <w:bCs/>
              </w:rPr>
              <w:footnoteReference w:id="6"/>
            </w:r>
          </w:p>
        </w:tc>
        <w:tc>
          <w:tcPr>
            <w:tcW w:w="708" w:type="dxa"/>
            <w:shd w:val="clear" w:color="auto" w:fill="E7E6E6" w:themeFill="background2"/>
            <w:textDirection w:val="btLr"/>
            <w:vAlign w:val="center"/>
          </w:tcPr>
          <w:p w14:paraId="6AF4CD9F" w14:textId="77777777" w:rsidR="00B04788" w:rsidRPr="00161142" w:rsidRDefault="00161142">
            <w:pPr>
              <w:ind w:left="113" w:right="113"/>
              <w:jc w:val="center"/>
              <w:rPr>
                <w:b/>
                <w:bCs/>
              </w:rPr>
            </w:pPr>
            <w:r w:rsidRPr="00161142">
              <w:rPr>
                <w:b/>
                <w:bCs/>
              </w:rPr>
              <w:t>Strong copyleft</w:t>
            </w:r>
            <w:r w:rsidRPr="00161142">
              <w:rPr>
                <w:rStyle w:val="Funotenzeichen"/>
                <w:b/>
                <w:bCs/>
              </w:rPr>
              <w:footnoteReference w:id="7"/>
            </w:r>
          </w:p>
        </w:tc>
        <w:tc>
          <w:tcPr>
            <w:tcW w:w="709" w:type="dxa"/>
            <w:shd w:val="clear" w:color="auto" w:fill="E7E6E6" w:themeFill="background2"/>
            <w:textDirection w:val="btLr"/>
            <w:vAlign w:val="center"/>
          </w:tcPr>
          <w:p w14:paraId="4C813403" w14:textId="77777777" w:rsidR="00B04788" w:rsidRPr="00161142" w:rsidRDefault="00161142">
            <w:pPr>
              <w:ind w:left="113" w:right="113"/>
              <w:jc w:val="center"/>
              <w:rPr>
                <w:b/>
                <w:bCs/>
              </w:rPr>
            </w:pPr>
            <w:r w:rsidRPr="00161142">
              <w:rPr>
                <w:b/>
                <w:bCs/>
              </w:rPr>
              <w:t>Weak copyleft</w:t>
            </w:r>
            <w:r w:rsidRPr="00161142">
              <w:rPr>
                <w:rStyle w:val="Funotenzeichen"/>
                <w:b/>
                <w:bCs/>
              </w:rPr>
              <w:footnoteReference w:id="8"/>
            </w:r>
          </w:p>
        </w:tc>
        <w:tc>
          <w:tcPr>
            <w:tcW w:w="2977" w:type="dxa"/>
            <w:vMerge/>
            <w:vAlign w:val="center"/>
          </w:tcPr>
          <w:p w14:paraId="13B53C9F" w14:textId="77777777" w:rsidR="00ED3809" w:rsidRDefault="00ED3809" w:rsidP="00ED3809">
            <w:pPr>
              <w:jc w:val="center"/>
            </w:pPr>
          </w:p>
        </w:tc>
      </w:tr>
      <w:tr w:rsidR="00ED3809" w14:paraId="2DAC57CE" w14:textId="77777777" w:rsidTr="00ED3809">
        <w:tc>
          <w:tcPr>
            <w:tcW w:w="2020" w:type="dxa"/>
          </w:tcPr>
          <w:p w14:paraId="6EB234AF" w14:textId="77777777" w:rsidR="00ED3809" w:rsidRDefault="00ED3809" w:rsidP="00ED3809"/>
        </w:tc>
        <w:tc>
          <w:tcPr>
            <w:tcW w:w="1791" w:type="dxa"/>
          </w:tcPr>
          <w:p w14:paraId="459BFFE1" w14:textId="77777777" w:rsidR="00ED3809" w:rsidRDefault="00ED3809" w:rsidP="00ED3809"/>
        </w:tc>
        <w:tc>
          <w:tcPr>
            <w:tcW w:w="1429" w:type="dxa"/>
          </w:tcPr>
          <w:p w14:paraId="0CB44092" w14:textId="77777777" w:rsidR="00ED3809" w:rsidRDefault="00ED3809" w:rsidP="00ED3809"/>
        </w:tc>
        <w:tc>
          <w:tcPr>
            <w:tcW w:w="1586" w:type="dxa"/>
          </w:tcPr>
          <w:p w14:paraId="7A1DCEBE" w14:textId="77777777" w:rsidR="00ED3809" w:rsidRDefault="00ED3809" w:rsidP="00ED3809"/>
        </w:tc>
        <w:tc>
          <w:tcPr>
            <w:tcW w:w="1586" w:type="dxa"/>
          </w:tcPr>
          <w:p w14:paraId="64914795" w14:textId="77777777" w:rsidR="00ED3809" w:rsidRDefault="00ED3809" w:rsidP="00ED3809"/>
        </w:tc>
        <w:tc>
          <w:tcPr>
            <w:tcW w:w="2192" w:type="dxa"/>
          </w:tcPr>
          <w:p w14:paraId="34740302" w14:textId="77777777" w:rsidR="00ED3809" w:rsidRDefault="00ED3809" w:rsidP="00ED3809"/>
        </w:tc>
        <w:tc>
          <w:tcPr>
            <w:tcW w:w="475" w:type="dxa"/>
          </w:tcPr>
          <w:p w14:paraId="61A4426F" w14:textId="77777777" w:rsidR="00ED3809" w:rsidRDefault="00ED3809" w:rsidP="00ED3809"/>
        </w:tc>
        <w:tc>
          <w:tcPr>
            <w:tcW w:w="708" w:type="dxa"/>
          </w:tcPr>
          <w:p w14:paraId="75958CF0" w14:textId="77777777" w:rsidR="00ED3809" w:rsidRDefault="00ED3809" w:rsidP="00ED3809"/>
        </w:tc>
        <w:tc>
          <w:tcPr>
            <w:tcW w:w="709" w:type="dxa"/>
          </w:tcPr>
          <w:p w14:paraId="054CD39E" w14:textId="77777777" w:rsidR="00ED3809" w:rsidRDefault="00ED3809" w:rsidP="00ED3809"/>
        </w:tc>
        <w:tc>
          <w:tcPr>
            <w:tcW w:w="2977" w:type="dxa"/>
          </w:tcPr>
          <w:p w14:paraId="6F5F14C2" w14:textId="77777777" w:rsidR="00ED3809" w:rsidRDefault="00ED3809" w:rsidP="00ED3809"/>
        </w:tc>
      </w:tr>
      <w:tr w:rsidR="00ED3809" w14:paraId="41D54732" w14:textId="77777777" w:rsidTr="00ED3809">
        <w:tc>
          <w:tcPr>
            <w:tcW w:w="2020" w:type="dxa"/>
          </w:tcPr>
          <w:p w14:paraId="47B14118" w14:textId="77777777" w:rsidR="00ED3809" w:rsidRDefault="00ED3809" w:rsidP="00ED3809"/>
        </w:tc>
        <w:tc>
          <w:tcPr>
            <w:tcW w:w="1791" w:type="dxa"/>
          </w:tcPr>
          <w:p w14:paraId="761B0597" w14:textId="77777777" w:rsidR="00ED3809" w:rsidRDefault="00ED3809" w:rsidP="00ED3809"/>
        </w:tc>
        <w:tc>
          <w:tcPr>
            <w:tcW w:w="1429" w:type="dxa"/>
          </w:tcPr>
          <w:p w14:paraId="05B263D3" w14:textId="77777777" w:rsidR="00ED3809" w:rsidRDefault="00ED3809" w:rsidP="00ED3809"/>
        </w:tc>
        <w:tc>
          <w:tcPr>
            <w:tcW w:w="1586" w:type="dxa"/>
          </w:tcPr>
          <w:p w14:paraId="27AC53C5" w14:textId="77777777" w:rsidR="00ED3809" w:rsidRDefault="00ED3809" w:rsidP="00ED3809"/>
        </w:tc>
        <w:tc>
          <w:tcPr>
            <w:tcW w:w="1586" w:type="dxa"/>
          </w:tcPr>
          <w:p w14:paraId="1916764C" w14:textId="77777777" w:rsidR="00ED3809" w:rsidRDefault="00ED3809" w:rsidP="00ED3809"/>
        </w:tc>
        <w:tc>
          <w:tcPr>
            <w:tcW w:w="2192" w:type="dxa"/>
          </w:tcPr>
          <w:p w14:paraId="0DC51143" w14:textId="77777777" w:rsidR="00ED3809" w:rsidRDefault="00ED3809" w:rsidP="00ED3809"/>
        </w:tc>
        <w:tc>
          <w:tcPr>
            <w:tcW w:w="475" w:type="dxa"/>
          </w:tcPr>
          <w:p w14:paraId="5C33EE09" w14:textId="77777777" w:rsidR="00ED3809" w:rsidRDefault="00ED3809" w:rsidP="00ED3809"/>
        </w:tc>
        <w:tc>
          <w:tcPr>
            <w:tcW w:w="708" w:type="dxa"/>
          </w:tcPr>
          <w:p w14:paraId="4F3FC009" w14:textId="77777777" w:rsidR="00ED3809" w:rsidRDefault="00ED3809" w:rsidP="00ED3809"/>
        </w:tc>
        <w:tc>
          <w:tcPr>
            <w:tcW w:w="709" w:type="dxa"/>
          </w:tcPr>
          <w:p w14:paraId="5BB70145" w14:textId="77777777" w:rsidR="00ED3809" w:rsidRDefault="00ED3809" w:rsidP="00ED3809"/>
        </w:tc>
        <w:tc>
          <w:tcPr>
            <w:tcW w:w="2977" w:type="dxa"/>
          </w:tcPr>
          <w:p w14:paraId="16B89267" w14:textId="77777777" w:rsidR="00ED3809" w:rsidRDefault="00ED3809" w:rsidP="00ED3809"/>
        </w:tc>
      </w:tr>
      <w:tr w:rsidR="00ED3809" w14:paraId="42019DFD" w14:textId="77777777" w:rsidTr="00ED3809">
        <w:tc>
          <w:tcPr>
            <w:tcW w:w="2020" w:type="dxa"/>
          </w:tcPr>
          <w:p w14:paraId="2E191179" w14:textId="77777777" w:rsidR="00ED3809" w:rsidRDefault="00ED3809" w:rsidP="00ED3809"/>
        </w:tc>
        <w:tc>
          <w:tcPr>
            <w:tcW w:w="1791" w:type="dxa"/>
          </w:tcPr>
          <w:p w14:paraId="12C00D4D" w14:textId="77777777" w:rsidR="00ED3809" w:rsidRDefault="00ED3809" w:rsidP="00ED3809"/>
        </w:tc>
        <w:tc>
          <w:tcPr>
            <w:tcW w:w="1429" w:type="dxa"/>
          </w:tcPr>
          <w:p w14:paraId="6CCAFB3E" w14:textId="77777777" w:rsidR="00ED3809" w:rsidRDefault="00ED3809" w:rsidP="00ED3809"/>
        </w:tc>
        <w:tc>
          <w:tcPr>
            <w:tcW w:w="1586" w:type="dxa"/>
          </w:tcPr>
          <w:p w14:paraId="4215632C" w14:textId="77777777" w:rsidR="00ED3809" w:rsidRDefault="00ED3809" w:rsidP="00ED3809"/>
        </w:tc>
        <w:tc>
          <w:tcPr>
            <w:tcW w:w="1586" w:type="dxa"/>
          </w:tcPr>
          <w:p w14:paraId="498A6D52" w14:textId="77777777" w:rsidR="00ED3809" w:rsidRDefault="00ED3809" w:rsidP="00ED3809"/>
        </w:tc>
        <w:tc>
          <w:tcPr>
            <w:tcW w:w="2192" w:type="dxa"/>
          </w:tcPr>
          <w:p w14:paraId="5E90B090" w14:textId="77777777" w:rsidR="00ED3809" w:rsidRDefault="00ED3809" w:rsidP="00ED3809"/>
        </w:tc>
        <w:tc>
          <w:tcPr>
            <w:tcW w:w="475" w:type="dxa"/>
          </w:tcPr>
          <w:p w14:paraId="6FD272FB" w14:textId="77777777" w:rsidR="00ED3809" w:rsidRDefault="00ED3809" w:rsidP="00ED3809"/>
        </w:tc>
        <w:tc>
          <w:tcPr>
            <w:tcW w:w="708" w:type="dxa"/>
          </w:tcPr>
          <w:p w14:paraId="7791EBE2" w14:textId="77777777" w:rsidR="00ED3809" w:rsidRDefault="00ED3809" w:rsidP="00ED3809"/>
        </w:tc>
        <w:tc>
          <w:tcPr>
            <w:tcW w:w="709" w:type="dxa"/>
          </w:tcPr>
          <w:p w14:paraId="3413421A" w14:textId="77777777" w:rsidR="00ED3809" w:rsidRDefault="00ED3809" w:rsidP="00ED3809"/>
        </w:tc>
        <w:tc>
          <w:tcPr>
            <w:tcW w:w="2977" w:type="dxa"/>
          </w:tcPr>
          <w:p w14:paraId="61DBA2CE" w14:textId="77777777" w:rsidR="00ED3809" w:rsidRDefault="00ED3809" w:rsidP="00ED3809"/>
        </w:tc>
      </w:tr>
      <w:tr w:rsidR="00ED3809" w14:paraId="0E6EF58B" w14:textId="77777777" w:rsidTr="00ED3809">
        <w:tc>
          <w:tcPr>
            <w:tcW w:w="2020" w:type="dxa"/>
          </w:tcPr>
          <w:p w14:paraId="5316D4FE" w14:textId="77777777" w:rsidR="00ED3809" w:rsidRDefault="00ED3809" w:rsidP="00ED3809"/>
        </w:tc>
        <w:tc>
          <w:tcPr>
            <w:tcW w:w="1791" w:type="dxa"/>
          </w:tcPr>
          <w:p w14:paraId="2DF5E533" w14:textId="77777777" w:rsidR="00ED3809" w:rsidRDefault="00ED3809" w:rsidP="00ED3809"/>
        </w:tc>
        <w:tc>
          <w:tcPr>
            <w:tcW w:w="1429" w:type="dxa"/>
          </w:tcPr>
          <w:p w14:paraId="4D668F99" w14:textId="77777777" w:rsidR="00ED3809" w:rsidRDefault="00ED3809" w:rsidP="00ED3809"/>
        </w:tc>
        <w:tc>
          <w:tcPr>
            <w:tcW w:w="1586" w:type="dxa"/>
          </w:tcPr>
          <w:p w14:paraId="729FB1A7" w14:textId="77777777" w:rsidR="00ED3809" w:rsidRDefault="00ED3809" w:rsidP="00ED3809"/>
        </w:tc>
        <w:tc>
          <w:tcPr>
            <w:tcW w:w="1586" w:type="dxa"/>
          </w:tcPr>
          <w:p w14:paraId="736F4209" w14:textId="77777777" w:rsidR="00ED3809" w:rsidRDefault="00ED3809" w:rsidP="00ED3809"/>
        </w:tc>
        <w:tc>
          <w:tcPr>
            <w:tcW w:w="2192" w:type="dxa"/>
          </w:tcPr>
          <w:p w14:paraId="0E45428B" w14:textId="77777777" w:rsidR="00ED3809" w:rsidRDefault="00ED3809" w:rsidP="00ED3809"/>
        </w:tc>
        <w:tc>
          <w:tcPr>
            <w:tcW w:w="475" w:type="dxa"/>
          </w:tcPr>
          <w:p w14:paraId="121677EF" w14:textId="77777777" w:rsidR="00ED3809" w:rsidRDefault="00ED3809" w:rsidP="00ED3809"/>
        </w:tc>
        <w:tc>
          <w:tcPr>
            <w:tcW w:w="708" w:type="dxa"/>
          </w:tcPr>
          <w:p w14:paraId="0303D076" w14:textId="77777777" w:rsidR="00ED3809" w:rsidRDefault="00ED3809" w:rsidP="00ED3809"/>
        </w:tc>
        <w:tc>
          <w:tcPr>
            <w:tcW w:w="709" w:type="dxa"/>
          </w:tcPr>
          <w:p w14:paraId="44610107" w14:textId="77777777" w:rsidR="00ED3809" w:rsidRDefault="00ED3809" w:rsidP="00ED3809"/>
        </w:tc>
        <w:tc>
          <w:tcPr>
            <w:tcW w:w="2977" w:type="dxa"/>
          </w:tcPr>
          <w:p w14:paraId="5871524B" w14:textId="77777777" w:rsidR="00ED3809" w:rsidRDefault="00ED3809" w:rsidP="00ED3809"/>
        </w:tc>
      </w:tr>
      <w:tr w:rsidR="00ED3809" w14:paraId="016BF950" w14:textId="77777777" w:rsidTr="00ED3809">
        <w:tc>
          <w:tcPr>
            <w:tcW w:w="2020" w:type="dxa"/>
          </w:tcPr>
          <w:p w14:paraId="51CE975B" w14:textId="77777777" w:rsidR="00ED3809" w:rsidRDefault="00ED3809" w:rsidP="00ED3809"/>
        </w:tc>
        <w:tc>
          <w:tcPr>
            <w:tcW w:w="1791" w:type="dxa"/>
          </w:tcPr>
          <w:p w14:paraId="7D91714B" w14:textId="77777777" w:rsidR="00ED3809" w:rsidRDefault="00ED3809" w:rsidP="00ED3809"/>
        </w:tc>
        <w:tc>
          <w:tcPr>
            <w:tcW w:w="1429" w:type="dxa"/>
          </w:tcPr>
          <w:p w14:paraId="4FB45862" w14:textId="77777777" w:rsidR="00ED3809" w:rsidRDefault="00ED3809" w:rsidP="00ED3809"/>
        </w:tc>
        <w:tc>
          <w:tcPr>
            <w:tcW w:w="1586" w:type="dxa"/>
          </w:tcPr>
          <w:p w14:paraId="54AF9778" w14:textId="77777777" w:rsidR="00ED3809" w:rsidRDefault="00ED3809" w:rsidP="00ED3809"/>
        </w:tc>
        <w:tc>
          <w:tcPr>
            <w:tcW w:w="1586" w:type="dxa"/>
          </w:tcPr>
          <w:p w14:paraId="6F52B7B3" w14:textId="77777777" w:rsidR="00ED3809" w:rsidRDefault="00ED3809" w:rsidP="00ED3809"/>
        </w:tc>
        <w:tc>
          <w:tcPr>
            <w:tcW w:w="2192" w:type="dxa"/>
          </w:tcPr>
          <w:p w14:paraId="535E3773" w14:textId="77777777" w:rsidR="00ED3809" w:rsidRDefault="00ED3809" w:rsidP="00ED3809"/>
        </w:tc>
        <w:tc>
          <w:tcPr>
            <w:tcW w:w="475" w:type="dxa"/>
          </w:tcPr>
          <w:p w14:paraId="6082267E" w14:textId="77777777" w:rsidR="00ED3809" w:rsidRDefault="00ED3809" w:rsidP="00ED3809"/>
        </w:tc>
        <w:tc>
          <w:tcPr>
            <w:tcW w:w="708" w:type="dxa"/>
          </w:tcPr>
          <w:p w14:paraId="7C0BA94E" w14:textId="77777777" w:rsidR="00ED3809" w:rsidRDefault="00ED3809" w:rsidP="00ED3809"/>
        </w:tc>
        <w:tc>
          <w:tcPr>
            <w:tcW w:w="709" w:type="dxa"/>
          </w:tcPr>
          <w:p w14:paraId="666B0700" w14:textId="77777777" w:rsidR="00ED3809" w:rsidRDefault="00ED3809" w:rsidP="00ED3809"/>
        </w:tc>
        <w:tc>
          <w:tcPr>
            <w:tcW w:w="2977" w:type="dxa"/>
          </w:tcPr>
          <w:p w14:paraId="32F879F8" w14:textId="77777777" w:rsidR="00ED3809" w:rsidRDefault="00ED3809" w:rsidP="00ED3809"/>
        </w:tc>
      </w:tr>
    </w:tbl>
    <w:p w14:paraId="264819DA" w14:textId="77777777" w:rsidR="00556FCD" w:rsidRDefault="00556FCD"/>
    <w:sectPr w:rsidR="00556FCD" w:rsidSect="00724A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87EED" w14:textId="77777777" w:rsidR="009A333B" w:rsidRDefault="009A333B" w:rsidP="00C06154">
      <w:pPr>
        <w:spacing w:after="0" w:line="240" w:lineRule="auto"/>
      </w:pPr>
      <w:r>
        <w:separator/>
      </w:r>
    </w:p>
  </w:endnote>
  <w:endnote w:type="continuationSeparator" w:id="0">
    <w:p w14:paraId="39CB949C" w14:textId="77777777" w:rsidR="009A333B" w:rsidRDefault="009A333B" w:rsidP="00C06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F9DDB" w14:textId="77777777" w:rsidR="002C2C54" w:rsidRDefault="002C2C5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D5F0" w14:textId="77777777" w:rsidR="002C2C54" w:rsidRDefault="002C2C5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84D3E" w14:textId="77777777" w:rsidR="002C2C54" w:rsidRDefault="002C2C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7583C" w14:textId="77777777" w:rsidR="009A333B" w:rsidRDefault="009A333B" w:rsidP="00C06154">
      <w:pPr>
        <w:spacing w:after="0" w:line="240" w:lineRule="auto"/>
      </w:pPr>
      <w:r>
        <w:separator/>
      </w:r>
    </w:p>
  </w:footnote>
  <w:footnote w:type="continuationSeparator" w:id="0">
    <w:p w14:paraId="30AF1DEA" w14:textId="77777777" w:rsidR="009A333B" w:rsidRDefault="009A333B" w:rsidP="00C06154">
      <w:pPr>
        <w:spacing w:after="0" w:line="240" w:lineRule="auto"/>
      </w:pPr>
      <w:r>
        <w:continuationSeparator/>
      </w:r>
    </w:p>
  </w:footnote>
  <w:footnote w:id="1">
    <w:p w14:paraId="2BE05F94" w14:textId="77777777" w:rsidR="00B04788" w:rsidRPr="00161142" w:rsidRDefault="00161142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161142">
        <w:rPr>
          <w:lang w:val="en-GB"/>
        </w:rPr>
        <w:t xml:space="preserve"> The component/software must be named in such a way that it is clearly identified; depending on the version number, different licenses may be used (e.g. change from permissive to copyleft and vice versa).</w:t>
      </w:r>
    </w:p>
  </w:footnote>
  <w:footnote w:id="2">
    <w:p w14:paraId="20F3937D" w14:textId="77777777" w:rsidR="00B04788" w:rsidRPr="00161142" w:rsidRDefault="00161142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161142">
        <w:rPr>
          <w:lang w:val="en-GB"/>
        </w:rPr>
        <w:t xml:space="preserve"> The indication of whether the </w:t>
      </w:r>
      <w:proofErr w:type="gramStart"/>
      <w:r w:rsidRPr="00161142">
        <w:rPr>
          <w:lang w:val="en-GB"/>
        </w:rPr>
        <w:t>open source</w:t>
      </w:r>
      <w:proofErr w:type="gramEnd"/>
      <w:r w:rsidRPr="00161142">
        <w:rPr>
          <w:lang w:val="en-GB"/>
        </w:rPr>
        <w:t xml:space="preserve"> software has been modified or the unmodified source code is used has consequences for many licenses with a so-called weak copyleft </w:t>
      </w:r>
      <w:proofErr w:type="gramStart"/>
      <w:r w:rsidRPr="00161142">
        <w:rPr>
          <w:lang w:val="en-GB"/>
        </w:rPr>
        <w:t>with regard to</w:t>
      </w:r>
      <w:proofErr w:type="gramEnd"/>
      <w:r w:rsidRPr="00161142">
        <w:rPr>
          <w:lang w:val="en-GB"/>
        </w:rPr>
        <w:t xml:space="preserve"> the obligation to provide the corresponding </w:t>
      </w:r>
      <w:proofErr w:type="gramStart"/>
      <w:r w:rsidRPr="00161142">
        <w:rPr>
          <w:lang w:val="en-GB"/>
        </w:rPr>
        <w:t>open source</w:t>
      </w:r>
      <w:proofErr w:type="gramEnd"/>
      <w:r w:rsidRPr="00161142">
        <w:rPr>
          <w:lang w:val="en-GB"/>
        </w:rPr>
        <w:t xml:space="preserve"> software.</w:t>
      </w:r>
    </w:p>
  </w:footnote>
  <w:footnote w:id="3">
    <w:p w14:paraId="3B6DDB48" w14:textId="77777777" w:rsidR="00B04788" w:rsidRPr="00161142" w:rsidRDefault="00161142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161142">
        <w:rPr>
          <w:lang w:val="en-GB"/>
        </w:rPr>
        <w:t xml:space="preserve"> See comments on the weak copyleft</w:t>
      </w:r>
      <w:r w:rsidR="00E45F0F" w:rsidRPr="00161142">
        <w:rPr>
          <w:lang w:val="en-GB"/>
        </w:rPr>
        <w:t>; this field can remain empty, especially for permissive licenses</w:t>
      </w:r>
      <w:r w:rsidRPr="00161142">
        <w:rPr>
          <w:lang w:val="en-GB"/>
        </w:rPr>
        <w:t>.</w:t>
      </w:r>
    </w:p>
  </w:footnote>
  <w:footnote w:id="4">
    <w:p w14:paraId="00822DD4" w14:textId="77777777" w:rsidR="00B04788" w:rsidRPr="00161142" w:rsidRDefault="00161142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161142">
        <w:rPr>
          <w:lang w:val="en-GB"/>
        </w:rPr>
        <w:t xml:space="preserve"> SPDX is a specification that represents data in formats that are both machine- and human-readable; among other things, unique </w:t>
      </w:r>
      <w:r w:rsidRPr="00161142">
        <w:rPr>
          <w:i/>
          <w:iCs/>
          <w:lang w:val="en-GB"/>
        </w:rPr>
        <w:t xml:space="preserve">identifiers </w:t>
      </w:r>
      <w:r w:rsidRPr="00161142">
        <w:rPr>
          <w:lang w:val="en-GB"/>
        </w:rPr>
        <w:t xml:space="preserve">for licenses </w:t>
      </w:r>
      <w:hyperlink r:id="rId1" w:history="1">
        <w:r w:rsidRPr="00161142">
          <w:rPr>
            <w:rStyle w:val="Hyperlink"/>
            <w:lang w:val="en-GB"/>
          </w:rPr>
          <w:t>(</w:t>
        </w:r>
      </w:hyperlink>
      <w:r w:rsidRPr="00161142">
        <w:rPr>
          <w:lang w:val="en-GB"/>
        </w:rPr>
        <w:t xml:space="preserve">https://spdx.org/licenses/index.html) and so-called </w:t>
      </w:r>
      <w:r w:rsidRPr="00161142">
        <w:rPr>
          <w:i/>
          <w:iCs/>
          <w:lang w:val="en-GB"/>
        </w:rPr>
        <w:t xml:space="preserve">exceptions </w:t>
      </w:r>
      <w:hyperlink r:id="rId2" w:history="1">
        <w:r w:rsidRPr="00161142">
          <w:rPr>
            <w:rStyle w:val="Hyperlink"/>
            <w:lang w:val="en-GB"/>
          </w:rPr>
          <w:t>(</w:t>
        </w:r>
      </w:hyperlink>
      <w:r w:rsidRPr="00161142">
        <w:rPr>
          <w:lang w:val="en-GB"/>
        </w:rPr>
        <w:t xml:space="preserve">https://spdx.org/licenses/exceptions-index.html) are defined; the applicable syntax can be found at </w:t>
      </w:r>
      <w:hyperlink r:id="rId3" w:history="1">
        <w:r w:rsidRPr="00161142">
          <w:rPr>
            <w:rStyle w:val="Hyperlink"/>
            <w:lang w:val="en-GB"/>
          </w:rPr>
          <w:t>https://spdx.dev/ids/</w:t>
        </w:r>
      </w:hyperlink>
      <w:r w:rsidRPr="00161142">
        <w:rPr>
          <w:lang w:val="en-GB"/>
        </w:rPr>
        <w:t>.</w:t>
      </w:r>
    </w:p>
  </w:footnote>
  <w:footnote w:id="5">
    <w:p w14:paraId="1D24DB3C" w14:textId="77777777" w:rsidR="00B04788" w:rsidRPr="00161142" w:rsidRDefault="00161142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161142">
        <w:rPr>
          <w:lang w:val="en-GB"/>
        </w:rPr>
        <w:t xml:space="preserve"> Most </w:t>
      </w:r>
      <w:proofErr w:type="gramStart"/>
      <w:r w:rsidRPr="00161142">
        <w:rPr>
          <w:lang w:val="en-GB"/>
        </w:rPr>
        <w:t>open source</w:t>
      </w:r>
      <w:proofErr w:type="gramEnd"/>
      <w:r w:rsidRPr="00161142">
        <w:rPr>
          <w:lang w:val="en-GB"/>
        </w:rPr>
        <w:t xml:space="preserve"> licenses are listed at </w:t>
      </w:r>
      <w:hyperlink r:id="rId4" w:history="1">
        <w:r w:rsidRPr="00161142">
          <w:rPr>
            <w:rStyle w:val="Hyperlink"/>
            <w:lang w:val="en-GB"/>
          </w:rPr>
          <w:t>https://spdx.org/licenses/index.html</w:t>
        </w:r>
      </w:hyperlink>
      <w:r w:rsidRPr="00161142">
        <w:rPr>
          <w:lang w:val="en-GB"/>
        </w:rPr>
        <w:t xml:space="preserve"> together with the identifier; only if a license is not listed there must the license be named and linked here, otherwise the field can be left blank.</w:t>
      </w:r>
    </w:p>
  </w:footnote>
  <w:footnote w:id="6">
    <w:p w14:paraId="29FB4FA3" w14:textId="23CB3F39" w:rsidR="00B04788" w:rsidRPr="00161142" w:rsidRDefault="00161142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161142">
        <w:rPr>
          <w:lang w:val="en-GB"/>
        </w:rPr>
        <w:t xml:space="preserve"> Permissive open source licenses are licenses that do not stipulate that software that uses the components under a permissive license must be distributed under the same license; derivatives may therefore also be distributed under a proprietary license; the best-known permissive licenses are Apache 2.0, BSD, MIT; permissive licenses are </w:t>
      </w:r>
      <w:r w:rsidR="000A156A" w:rsidRPr="00161142">
        <w:rPr>
          <w:lang w:val="en-GB"/>
        </w:rPr>
        <w:t xml:space="preserve">generally </w:t>
      </w:r>
      <w:r w:rsidRPr="00161142">
        <w:rPr>
          <w:lang w:val="en-GB"/>
        </w:rPr>
        <w:t xml:space="preserve">unproblematic with regard to </w:t>
      </w:r>
      <w:r w:rsidR="000A156A" w:rsidRPr="00161142">
        <w:rPr>
          <w:lang w:val="en-GB"/>
        </w:rPr>
        <w:t xml:space="preserve">GIZ's </w:t>
      </w:r>
      <w:r>
        <w:rPr>
          <w:lang w:val="en-GB"/>
        </w:rPr>
        <w:t>(</w:t>
      </w:r>
      <w:r w:rsidRPr="00161142">
        <w:rPr>
          <w:lang w:val="en-GB"/>
        </w:rPr>
        <w:t>proprietary</w:t>
      </w:r>
      <w:r>
        <w:rPr>
          <w:lang w:val="en-GB"/>
        </w:rPr>
        <w:t>)</w:t>
      </w:r>
      <w:r w:rsidRPr="00161142">
        <w:rPr>
          <w:lang w:val="en-GB"/>
        </w:rPr>
        <w:t xml:space="preserve"> software, provided they do not impose any restrictions such as a ban on use for military purposes, etc.</w:t>
      </w:r>
    </w:p>
  </w:footnote>
  <w:footnote w:id="7">
    <w:p w14:paraId="292AE018" w14:textId="619C615D" w:rsidR="00B04788" w:rsidRPr="00161142" w:rsidRDefault="00161142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161142">
        <w:rPr>
          <w:lang w:val="en-GB"/>
        </w:rPr>
        <w:t xml:space="preserve"> A copyleft means that the licensee is obliged to place any </w:t>
      </w:r>
      <w:r>
        <w:rPr>
          <w:lang w:val="en-GB"/>
        </w:rPr>
        <w:t>“derived”</w:t>
      </w:r>
      <w:r w:rsidRPr="00161142">
        <w:rPr>
          <w:lang w:val="en-GB"/>
        </w:rPr>
        <w:t xml:space="preserve"> work under the "copyleft license" (e.g. extension, modification, but also combination with other works) under the license of the work with the copyleft license; a strong copyleft "infects" a complete software whenever the corresponding component (static or dynamic) is linked into the complete software; a strong copyleft regularly prevents use in proprietary software, although the use of open source operating systems is regularly unproblematic and does not infect the software programmed for the system; the best-known licenses with a strong copyleft are the GPL2, GPL3 and GNU </w:t>
      </w:r>
      <w:proofErr w:type="spellStart"/>
      <w:r w:rsidRPr="00161142">
        <w:rPr>
          <w:lang w:val="en-GB"/>
        </w:rPr>
        <w:t>Affero</w:t>
      </w:r>
      <w:proofErr w:type="spellEnd"/>
      <w:r w:rsidRPr="00161142">
        <w:rPr>
          <w:lang w:val="en-GB"/>
        </w:rPr>
        <w:t xml:space="preserve"> General Public License (the latter is particularly strict).</w:t>
      </w:r>
    </w:p>
  </w:footnote>
  <w:footnote w:id="8">
    <w:p w14:paraId="6CE3B991" w14:textId="77777777" w:rsidR="00B04788" w:rsidRPr="00161142" w:rsidRDefault="00161142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161142">
        <w:rPr>
          <w:lang w:val="en-GB"/>
        </w:rPr>
        <w:t xml:space="preserve"> A weak copyleft generally does not infect the overall software if the component with the weak copyleft is merely dynamically linked to the overall software; the exceptions to the copyleft can vary considerably depending on the license; licenses with a weak copyleft are, for example, the Mozilla Public License and the LGPL2.1 and LGPL3; the use of open source components is regularly possible in proprietary software, but is subject to the conditions of the respective license.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9AF2C" w14:textId="77777777" w:rsidR="002C2C54" w:rsidRDefault="002C2C5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1DEAE" w14:textId="70DDBBB9" w:rsidR="003D79D2" w:rsidRPr="00C77C81" w:rsidRDefault="002C2C54">
    <w:pPr>
      <w:pStyle w:val="Kopfzeile"/>
      <w:rPr>
        <w:b/>
        <w:bCs/>
        <w:lang w:val="en-US"/>
      </w:rPr>
    </w:pPr>
    <w:r w:rsidRPr="00C77C81">
      <w:rPr>
        <w:b/>
        <w:bCs/>
        <w:lang w:val="en-US"/>
      </w:rPr>
      <w:t>100</w:t>
    </w:r>
    <w:r w:rsidR="006D5BA8" w:rsidRPr="00C77C81">
      <w:rPr>
        <w:b/>
        <w:bCs/>
        <w:lang w:val="en-US"/>
      </w:rPr>
      <w:t>13716</w:t>
    </w:r>
    <w:r w:rsidR="00A94E1F" w:rsidRPr="00C77C81">
      <w:rPr>
        <w:b/>
        <w:bCs/>
        <w:lang w:val="en-US"/>
      </w:rPr>
      <w:t xml:space="preserve">– </w:t>
    </w:r>
    <w:proofErr w:type="spellStart"/>
    <w:r w:rsidR="00A94E1F" w:rsidRPr="00C77C81">
      <w:rPr>
        <w:b/>
        <w:bCs/>
        <w:lang w:val="en-US"/>
      </w:rPr>
      <w:t>ToR</w:t>
    </w:r>
    <w:proofErr w:type="spellEnd"/>
    <w:r w:rsidR="00A94E1F" w:rsidRPr="00C77C81">
      <w:rPr>
        <w:b/>
        <w:bCs/>
        <w:lang w:val="en-US"/>
      </w:rPr>
      <w:t xml:space="preserve"> Annex </w:t>
    </w:r>
    <w:proofErr w:type="gramStart"/>
    <w:r w:rsidR="00C77C81" w:rsidRPr="00C77C81">
      <w:rPr>
        <w:b/>
        <w:bCs/>
        <w:lang w:val="en-US"/>
      </w:rPr>
      <w:t xml:space="preserve">6 </w:t>
    </w:r>
    <w:r w:rsidR="00C77C81">
      <w:rPr>
        <w:b/>
        <w:bCs/>
        <w:lang w:val="en-US"/>
      </w:rPr>
      <w:t xml:space="preserve"> -</w:t>
    </w:r>
    <w:proofErr w:type="gramEnd"/>
    <w:r w:rsidR="00C77C81">
      <w:rPr>
        <w:b/>
        <w:bCs/>
        <w:lang w:val="en-US"/>
      </w:rPr>
      <w:t xml:space="preserve"> </w:t>
    </w:r>
    <w:r w:rsidR="00C77C81" w:rsidRPr="00C77C81">
      <w:rPr>
        <w:b/>
        <w:bCs/>
        <w:lang w:val="en-US"/>
      </w:rPr>
      <w:t>Documentation of OSS Components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EDB90" w14:textId="77777777" w:rsidR="002C2C54" w:rsidRDefault="002C2C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855636"/>
    <w:multiLevelType w:val="hybridMultilevel"/>
    <w:tmpl w:val="5C9404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1818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A99"/>
    <w:rsid w:val="00000F93"/>
    <w:rsid w:val="000A156A"/>
    <w:rsid w:val="000B7E03"/>
    <w:rsid w:val="000C3538"/>
    <w:rsid w:val="00161142"/>
    <w:rsid w:val="001C5020"/>
    <w:rsid w:val="002A1204"/>
    <w:rsid w:val="002C2C54"/>
    <w:rsid w:val="0031016B"/>
    <w:rsid w:val="003D79D2"/>
    <w:rsid w:val="00553A0D"/>
    <w:rsid w:val="00556FCD"/>
    <w:rsid w:val="006213F2"/>
    <w:rsid w:val="006D5BA8"/>
    <w:rsid w:val="00724A99"/>
    <w:rsid w:val="00834A47"/>
    <w:rsid w:val="0083553F"/>
    <w:rsid w:val="00936232"/>
    <w:rsid w:val="009859E8"/>
    <w:rsid w:val="009A1CC9"/>
    <w:rsid w:val="009A333B"/>
    <w:rsid w:val="00A94E1F"/>
    <w:rsid w:val="00AD446C"/>
    <w:rsid w:val="00B04788"/>
    <w:rsid w:val="00B208CA"/>
    <w:rsid w:val="00C06154"/>
    <w:rsid w:val="00C77C81"/>
    <w:rsid w:val="00D43939"/>
    <w:rsid w:val="00E172F5"/>
    <w:rsid w:val="00E24161"/>
    <w:rsid w:val="00E43075"/>
    <w:rsid w:val="00E45F0F"/>
    <w:rsid w:val="00ED3809"/>
    <w:rsid w:val="00F51CAB"/>
    <w:rsid w:val="00F5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16E4A7"/>
  <w15:chartTrackingRefBased/>
  <w15:docId w15:val="{944018E1-BD41-4637-BEC6-13625323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24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24A99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C06154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06154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06154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556FCD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56FC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3D7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79D2"/>
  </w:style>
  <w:style w:type="paragraph" w:styleId="Fuzeile">
    <w:name w:val="footer"/>
    <w:basedOn w:val="Standard"/>
    <w:link w:val="FuzeileZchn"/>
    <w:uiPriority w:val="99"/>
    <w:unhideWhenUsed/>
    <w:rsid w:val="003D7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7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spdx.dev/ids/" TargetMode="External"/><Relationship Id="rId2" Type="http://schemas.openxmlformats.org/officeDocument/2006/relationships/hyperlink" Target="https://spdx.org/licenses/exceptions-index.html" TargetMode="External"/><Relationship Id="rId1" Type="http://schemas.openxmlformats.org/officeDocument/2006/relationships/hyperlink" Target="https://spdx.org/licenses/index.html" TargetMode="External"/><Relationship Id="rId4" Type="http://schemas.openxmlformats.org/officeDocument/2006/relationships/hyperlink" Target="https://spdx.org/licenses/index.htm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418054-a6a6-4198-b4b6-96cd0377c4ab" xsi:nil="true"/>
    <lcf76f155ced4ddcb4097134ff3c332f xmlns="72d93044-d095-41af-b4c7-e0c9d988a39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AD6BE152D1534D9812EE28AE90AB98" ma:contentTypeVersion="14" ma:contentTypeDescription="Ein neues Dokument erstellen." ma:contentTypeScope="" ma:versionID="072db333d447b2d8e1760e534ce72c13">
  <xsd:schema xmlns:xsd="http://www.w3.org/2001/XMLSchema" xmlns:xs="http://www.w3.org/2001/XMLSchema" xmlns:p="http://schemas.microsoft.com/office/2006/metadata/properties" xmlns:ns2="72d93044-d095-41af-b4c7-e0c9d988a39b" xmlns:ns3="f7418054-a6a6-4198-b4b6-96cd0377c4ab" targetNamespace="http://schemas.microsoft.com/office/2006/metadata/properties" ma:root="true" ma:fieldsID="fe535a8927fc4c086592dd4b4c4e2c62" ns2:_="" ns3:_="">
    <xsd:import namespace="72d93044-d095-41af-b4c7-e0c9d988a39b"/>
    <xsd:import namespace="f7418054-a6a6-4198-b4b6-96cd0377c4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d93044-d095-41af-b4c7-e0c9d988a3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18054-a6a6-4198-b4b6-96cd0377c4a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e03b275-c97e-4d54-9ff7-5f8d82d22536}" ma:internalName="TaxCatchAll" ma:showField="CatchAllData" ma:web="f7418054-a6a6-4198-b4b6-96cd0377c4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2A5A38-94A3-4A24-BDD7-73F0A9DD8D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23B969-53FF-4B2B-84A4-5E3D8783C581}">
  <ds:schemaRefs>
    <ds:schemaRef ds:uri="http://schemas.microsoft.com/office/2006/metadata/properties"/>
    <ds:schemaRef ds:uri="http://schemas.microsoft.com/office/infopath/2007/PartnerControls"/>
    <ds:schemaRef ds:uri="f7418054-a6a6-4198-b4b6-96cd0377c4ab"/>
    <ds:schemaRef ds:uri="72d93044-d095-41af-b4c7-e0c9d988a39b"/>
  </ds:schemaRefs>
</ds:datastoreItem>
</file>

<file path=customXml/itemProps3.xml><?xml version="1.0" encoding="utf-8"?>
<ds:datastoreItem xmlns:ds="http://schemas.openxmlformats.org/officeDocument/2006/customXml" ds:itemID="{9C073B4F-CC04-4236-8539-0B56F8ED8D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CDAC49-8ECE-4891-9701-F50251799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d93044-d095-41af-b4c7-e0c9d988a39b"/>
    <ds:schemaRef ds:uri="f7418054-a6a6-4198-b4b6-96cd0377c4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BHO</dc:creator>
  <cp:keywords>, docId:75C4864A37A5707C2494BEE264931EF7</cp:keywords>
  <dc:description/>
  <cp:lastModifiedBy>Scharpenack-Bingel, Stephanie GIZ</cp:lastModifiedBy>
  <cp:revision>4</cp:revision>
  <dcterms:created xsi:type="dcterms:W3CDTF">2026-07-27T07:37:00Z</dcterms:created>
  <dcterms:modified xsi:type="dcterms:W3CDTF">2026-07-29T12:11:00Z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0x010100F4AD6BE152D1534D9812EE28AE90AB98</vt:lpwstr>
  </property>
  <property fmtid="{D5CDD505-2E9C-101B-9397-08002B2CF9AE}" pid="3" name="MediaServiceImageTags">
    <vt:lpwstr/>
  </property>
</Properties>
</file>